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6764B" w14:textId="38D98B89" w:rsidR="006210A1" w:rsidRDefault="00C33B59" w:rsidP="006210A1">
      <w:pPr>
        <w:pStyle w:val="Titre1"/>
        <w:keepNext w:val="0"/>
        <w:keepLines w:val="0"/>
        <w:spacing w:before="120" w:line="240" w:lineRule="auto"/>
        <w:ind w:left="-426"/>
        <w:rPr>
          <w:rFonts w:ascii="Barlow" w:eastAsia="Arial" w:hAnsi="Barlow" w:cs="Arial"/>
          <w:b/>
          <w:noProof/>
          <w:sz w:val="44"/>
          <w:szCs w:val="44"/>
        </w:rPr>
      </w:pPr>
      <w:r>
        <w:rPr>
          <w:noProof/>
        </w:rPr>
        <w:drawing>
          <wp:anchor distT="0" distB="0" distL="114300" distR="114300" simplePos="0" relativeHeight="251661312" behindDoc="0" locked="0" layoutInCell="1" allowOverlap="1" wp14:anchorId="20C4232E" wp14:editId="79736E03">
            <wp:simplePos x="0" y="0"/>
            <wp:positionH relativeFrom="column">
              <wp:posOffset>-266700</wp:posOffset>
            </wp:positionH>
            <wp:positionV relativeFrom="paragraph">
              <wp:posOffset>1614</wp:posOffset>
            </wp:positionV>
            <wp:extent cx="1047750" cy="1171174"/>
            <wp:effectExtent l="0" t="0" r="0" b="0"/>
            <wp:wrapNone/>
            <wp:docPr id="746868733" name="Image 3"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ne image contenant texte, signe&#10;&#10;Description générée automatique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0" cy="11711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10A1">
        <w:rPr>
          <w:noProof/>
        </w:rPr>
        <mc:AlternateContent>
          <mc:Choice Requires="wps">
            <w:drawing>
              <wp:anchor distT="45720" distB="45720" distL="114300" distR="114300" simplePos="0" relativeHeight="251659264" behindDoc="0" locked="0" layoutInCell="1" allowOverlap="1" wp14:anchorId="4D9EC1BF" wp14:editId="4BD916FE">
                <wp:simplePos x="0" y="0"/>
                <wp:positionH relativeFrom="column">
                  <wp:posOffset>1794916</wp:posOffset>
                </wp:positionH>
                <wp:positionV relativeFrom="paragraph">
                  <wp:posOffset>64067</wp:posOffset>
                </wp:positionV>
                <wp:extent cx="2482850" cy="584200"/>
                <wp:effectExtent l="12700" t="63500" r="17780" b="63500"/>
                <wp:wrapSquare wrapText="bothSides"/>
                <wp:docPr id="887114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7276">
                          <a:off x="0" y="0"/>
                          <a:ext cx="2482850" cy="584200"/>
                        </a:xfrm>
                        <a:prstGeom prst="rect">
                          <a:avLst/>
                        </a:prstGeom>
                        <a:solidFill>
                          <a:srgbClr val="FFDDDD"/>
                        </a:solidFill>
                        <a:ln w="9525">
                          <a:noFill/>
                          <a:miter lim="800000"/>
                          <a:headEnd/>
                          <a:tailEnd/>
                        </a:ln>
                      </wps:spPr>
                      <wps:txbx>
                        <w:txbxContent>
                          <w:p w14:paraId="3802220D" w14:textId="4A4BD6A3" w:rsidR="006210A1" w:rsidRPr="006210A1" w:rsidRDefault="006210A1" w:rsidP="006210A1">
                            <w:pPr>
                              <w:spacing w:line="240" w:lineRule="auto"/>
                              <w:jc w:val="center"/>
                              <w:rPr>
                                <w:rFonts w:ascii="Barlow Condensed Black" w:hAnsi="Barlow Condensed Black"/>
                                <w:color w:val="EF3D3D"/>
                                <w:sz w:val="64"/>
                                <w:szCs w:val="64"/>
                                <w:lang w:val="fr-FR"/>
                              </w:rPr>
                            </w:pPr>
                            <w:r>
                              <w:rPr>
                                <w:rFonts w:ascii="Barlow Condensed Black" w:hAnsi="Barlow Condensed Black"/>
                                <w:color w:val="EF3D3D"/>
                                <w:sz w:val="64"/>
                                <w:szCs w:val="64"/>
                                <w:lang w:val="fr-FR"/>
                              </w:rPr>
                              <w:t>Fortes chaleurs</w:t>
                            </w:r>
                          </w:p>
                        </w:txbxContent>
                      </wps:txbx>
                      <wps:bodyPr rot="0" vert="horz" wrap="none" lIns="91440" tIns="72000" rIns="9144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D9EC1BF" id="_x0000_t202" coordsize="21600,21600" o:spt="202" path="m,l,21600r21600,l21600,xe">
                <v:stroke joinstyle="miter"/>
                <v:path gradientshapeok="t" o:connecttype="rect"/>
              </v:shapetype>
              <v:shape id="Zone de texte 2" o:spid="_x0000_s1026" type="#_x0000_t202" style="position:absolute;left:0;text-align:left;margin-left:141.35pt;margin-top:5.05pt;width:195.5pt;height:46pt;rotation:182710fd;z-index:2516592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VLFQIAAP8DAAAOAAAAZHJzL2Uyb0RvYy54bWysk9uO0zAQhu+ReAfL9zRt1NNGTVdLSxHS&#10;cpAWHsBxnMbC8Vhjb5Py9Izd0C5wh8iFlfGMf898M97cD51hJ4Vegy35bDLlTFkJtbbHkn/7eniz&#10;5swHYWthwKqSn5Xn99vXrza9K1QOLZhaISMR64velbwNwRVZ5mWrOuEn4JQlZwPYiUAmHrMaRU/q&#10;ncny6XSZ9YC1Q5DKe9rdX5x8m/SbRsnwuWm8CsyUnHILacW0VnHNthtRHFG4VssxDfEPWXRCW7r0&#10;KrUXQbBn1H9JdVoieGjCREKXQdNoqVINVM1s+kc1T61wKtVCcLy7YvL/T1Z+Oj25L8jC8BYGamAq&#10;wrtHkN89s7BrhT2qB0ToWyVqungWkWW988V4NKL2hY8iVf8RamqyeA6QhIYGO4ZA1GfLVb5apk0q&#10;mtFV1I3ztQNqCEzSZj5f5+sFuST5Fus5tTjdJ4ooFQE79OG9go7Fn5IjdTipitOjDzG1W0gM92B0&#10;fdDGJAOP1c4gOwmahsNhT9+o/luYsawv+d0iXyRlC/F8GpROB5pWo7uSr6fxu8xPRPPO1ikkCG0u&#10;/5SJsSOriOcCKgzVQIGRWQX1maglPlQyvSIqqAX8wVlPE1lyS0+GM/PBEve72XweBzgZK+JCBr70&#10;VMmgXWEliZRcBvxl7EIa+cjAwgN1p9GJ1S2LMU+asoRwfBFxjF/aKer2brc/AQAA//8DAFBLAwQU&#10;AAYACAAAACEA+wRX2+AAAAAKAQAADwAAAGRycy9kb3ducmV2LnhtbEyPS0/DMBCE70j8B2uRuFEn&#10;QTQlxKlQJR5Se6FBgqMbL0nAj8h20sCvZ3uC4858mp0p17PRbEIfemcFpIsEGNrGqd62Al7rh6sV&#10;sBClVVI7iwK+McC6Oj8rZaHc0b7gtI8toxAbCimgi3EoOA9Nh0aGhRvQkvfhvJGRTt9y5eWRwo3m&#10;WZIsuZG9pQ+dHHDTYfO1H42Am896o3398/y0fRvfb6edf8zVVojLi/n+DljEOf7BcKpP1aGiTgc3&#10;WhWYFpCtspxQMpIUGAHL/JqEw0nIUuBVyf9PqH4BAAD//wMAUEsBAi0AFAAGAAgAAAAhALaDOJL+&#10;AAAA4QEAABMAAAAAAAAAAAAAAAAAAAAAAFtDb250ZW50X1R5cGVzXS54bWxQSwECLQAUAAYACAAA&#10;ACEAOP0h/9YAAACUAQAACwAAAAAAAAAAAAAAAAAvAQAAX3JlbHMvLnJlbHNQSwECLQAUAAYACAAA&#10;ACEAKXp1SxUCAAD/AwAADgAAAAAAAAAAAAAAAAAuAgAAZHJzL2Uyb0RvYy54bWxQSwECLQAUAAYA&#10;CAAAACEA+wRX2+AAAAAKAQAADwAAAAAAAAAAAAAAAABvBAAAZHJzL2Rvd25yZXYueG1sUEsFBgAA&#10;AAAEAAQA8wAAAHwFAAAAAA==&#10;" fillcolor="#fdd" stroked="f">
                <v:textbox inset=",2mm,,0">
                  <w:txbxContent>
                    <w:p w14:paraId="3802220D" w14:textId="4A4BD6A3" w:rsidR="006210A1" w:rsidRPr="006210A1" w:rsidRDefault="006210A1" w:rsidP="006210A1">
                      <w:pPr>
                        <w:spacing w:line="240" w:lineRule="auto"/>
                        <w:jc w:val="center"/>
                        <w:rPr>
                          <w:rFonts w:ascii="Barlow Condensed Black" w:hAnsi="Barlow Condensed Black"/>
                          <w:color w:val="EF3D3D"/>
                          <w:sz w:val="64"/>
                          <w:szCs w:val="64"/>
                          <w:lang w:val="fr-FR"/>
                        </w:rPr>
                      </w:pPr>
                      <w:r>
                        <w:rPr>
                          <w:rFonts w:ascii="Barlow Condensed Black" w:hAnsi="Barlow Condensed Black"/>
                          <w:color w:val="EF3D3D"/>
                          <w:sz w:val="64"/>
                          <w:szCs w:val="64"/>
                          <w:lang w:val="fr-FR"/>
                        </w:rPr>
                        <w:t>Fortes chaleurs</w:t>
                      </w:r>
                    </w:p>
                  </w:txbxContent>
                </v:textbox>
                <w10:wrap type="square"/>
              </v:shape>
            </w:pict>
          </mc:Fallback>
        </mc:AlternateContent>
      </w:r>
      <w:r w:rsidR="006210A1">
        <w:rPr>
          <w:noProof/>
        </w:rPr>
        <mc:AlternateContent>
          <mc:Choice Requires="wps">
            <w:drawing>
              <wp:anchor distT="45720" distB="45720" distL="114300" distR="114300" simplePos="0" relativeHeight="251660288" behindDoc="0" locked="0" layoutInCell="1" allowOverlap="1" wp14:anchorId="44A9BE71" wp14:editId="6F3E3D82">
                <wp:simplePos x="0" y="0"/>
                <wp:positionH relativeFrom="column">
                  <wp:posOffset>1208405</wp:posOffset>
                </wp:positionH>
                <wp:positionV relativeFrom="paragraph">
                  <wp:posOffset>321742</wp:posOffset>
                </wp:positionV>
                <wp:extent cx="4712335" cy="1381125"/>
                <wp:effectExtent l="0" t="0" r="0" b="0"/>
                <wp:wrapSquare wrapText="bothSides"/>
                <wp:docPr id="16033647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335" cy="1381125"/>
                        </a:xfrm>
                        <a:prstGeom prst="rect">
                          <a:avLst/>
                        </a:prstGeom>
                        <a:noFill/>
                        <a:ln w="9525">
                          <a:noFill/>
                          <a:miter lim="800000"/>
                          <a:headEnd/>
                          <a:tailEnd/>
                        </a:ln>
                      </wps:spPr>
                      <wps:txbx>
                        <w:txbxContent>
                          <w:p w14:paraId="0AB9C933" w14:textId="75B456C7" w:rsidR="006210A1" w:rsidRPr="006210A1" w:rsidRDefault="006210A1" w:rsidP="006210A1">
                            <w:pPr>
                              <w:spacing w:before="480" w:line="168" w:lineRule="auto"/>
                              <w:rPr>
                                <w:rFonts w:ascii="Barlow Condensed ExtraBold" w:hAnsi="Barlow Condensed ExtraBold"/>
                                <w:b/>
                                <w:bCs/>
                                <w:color w:val="156082"/>
                                <w:sz w:val="80"/>
                                <w:szCs w:val="80"/>
                              </w:rPr>
                            </w:pPr>
                            <w:r w:rsidRPr="006210A1">
                              <w:rPr>
                                <w:rFonts w:ascii="Apple Color Emoji" w:eastAsia="Trebuchet MS" w:hAnsi="Apple Color Emoji" w:cs="Apple Color Emoji"/>
                                <w:color w:val="EF3D3D"/>
                                <w:sz w:val="80"/>
                                <w:szCs w:val="80"/>
                              </w:rPr>
                              <w:t>🌡️</w:t>
                            </w:r>
                            <w:r w:rsidRPr="006210A1">
                              <w:t xml:space="preserve"> </w:t>
                            </w:r>
                            <w:r w:rsidRPr="006210A1">
                              <w:rPr>
                                <w:rFonts w:ascii="Barlow Condensed ExtraBold" w:hAnsi="Barlow Condensed ExtraBold"/>
                                <w:b/>
                                <w:bCs/>
                                <w:color w:val="156082"/>
                                <w:sz w:val="80"/>
                                <w:szCs w:val="80"/>
                              </w:rPr>
                              <w:t>Il est temps de protéger les salarié·es</w:t>
                            </w:r>
                            <w:r w:rsidRPr="006210A1">
                              <w:rPr>
                                <w:rFonts w:ascii="Apple Color Emoji" w:eastAsia="Trebuchet MS" w:hAnsi="Apple Color Emoji" w:cs="Apple Color Emoji"/>
                                <w:color w:val="EF3D3D"/>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9BE71" id="_x0000_s1027" type="#_x0000_t202" style="position:absolute;left:0;text-align:left;margin-left:95.15pt;margin-top:25.35pt;width:371.05pt;height:108.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tS+gEAANUDAAAOAAAAZHJzL2Uyb0RvYy54bWysU9tu3CAQfa/Uf0C8d23vpdlY643SpKkq&#10;pRcp7QdgjNeowFBg195+fQbsbFbpWxQ/oIExZ+acOWyuBq3IQTgvwVS0mOWUCMOhkWZX0d+/7j6s&#10;KfGBmYYpMKKiR+Hp1fb9u01vSzGHDlQjHEEQ48veVrQLwZZZ5nknNPMzsMJgsgWnWcCt22WNYz2i&#10;a5XN8/xj1oNrrAMuvMfT2zFJtwm/bQUPP9rWi0BURbG3kFaX1jqu2XbDyp1jtpN8aoO9ogvNpMGi&#10;J6hbFhjZO/kflJbcgYc2zDjoDNpWcpE4IJsif8HmoWNWJC4ojrcnmfzbwfLvhwf705EwfIIBB5hI&#10;eHsP/I8nBm46Znbi2jnoO8EaLFxEybLe+nK6GqX2pY8gdf8NGhwy2wdIQEPrdFQFeRJExwEcT6KL&#10;IRCOh8uLYr5YrCjhmCsW66KYr1INVj5dt86HLwI0iUFFHU41wbPDvQ+xHVY+/RKrGbiTSqXJKkP6&#10;il6uEPJFRsuAxlNSV3Sdx2+0QmT52TTpcmBSjTEWUGaiHZmOnMNQD0Q2kyZRhRqaI+rgYPQZvgsM&#10;OnD/KOnRYxX1f/fMCUrUV4NaXhbLZTRl2ixXF3PcuPNMfZ5hhiNURQMlY3gTkpFHYteoeSuTGs+d&#10;TC2jd5JIk8+jOc/36a/n17h9BAAA//8DAFBLAwQUAAYACAAAACEAjf9Ey94AAAAKAQAADwAAAGRy&#10;cy9kb3ducmV2LnhtbEyPy07DMBBF90j9B2sqsaM26TMhTlWB2IIoFImdG0+TqPE4it0m/D3DCpZX&#10;c3TvmXw7ulZcsQ+NJw33MwUCqfS2oUrDx/vz3QZEiIasaT2hhm8MsC0mN7nJrB/oDa/7WAkuoZAZ&#10;DXWMXSZlKGt0Jsx8h8S3k++diRz7StreDFzuWpkotZLONMQLtenwscbyvL84DYeX09fnQr1WT27Z&#10;DX5Uklwqtb6djrsHEBHH+AfDrz6rQ8FOR38hG0TLOVVzRjUs1RoEA+k8WYA4akhWmwRkkcv/LxQ/&#10;AAAA//8DAFBLAQItABQABgAIAAAAIQC2gziS/gAAAOEBAAATAAAAAAAAAAAAAAAAAAAAAABbQ29u&#10;dGVudF9UeXBlc10ueG1sUEsBAi0AFAAGAAgAAAAhADj9If/WAAAAlAEAAAsAAAAAAAAAAAAAAAAA&#10;LwEAAF9yZWxzLy5yZWxzUEsBAi0AFAAGAAgAAAAhAKO1O1L6AQAA1QMAAA4AAAAAAAAAAAAAAAAA&#10;LgIAAGRycy9lMm9Eb2MueG1sUEsBAi0AFAAGAAgAAAAhAI3/RMveAAAACgEAAA8AAAAAAAAAAAAA&#10;AAAAVAQAAGRycy9kb3ducmV2LnhtbFBLBQYAAAAABAAEAPMAAABfBQAAAAA=&#10;" filled="f" stroked="f">
                <v:textbox>
                  <w:txbxContent>
                    <w:p w14:paraId="0AB9C933" w14:textId="75B456C7" w:rsidR="006210A1" w:rsidRPr="006210A1" w:rsidRDefault="006210A1" w:rsidP="006210A1">
                      <w:pPr>
                        <w:spacing w:before="480" w:line="168" w:lineRule="auto"/>
                        <w:rPr>
                          <w:rFonts w:ascii="Barlow Condensed ExtraBold" w:hAnsi="Barlow Condensed ExtraBold"/>
                          <w:b/>
                          <w:bCs/>
                          <w:color w:val="156082"/>
                          <w:sz w:val="80"/>
                          <w:szCs w:val="80"/>
                        </w:rPr>
                      </w:pPr>
                      <w:r w:rsidRPr="006210A1">
                        <w:rPr>
                          <w:rFonts w:ascii="Apple Color Emoji" w:eastAsia="Trebuchet MS" w:hAnsi="Apple Color Emoji" w:cs="Apple Color Emoji"/>
                          <w:color w:val="EF3D3D"/>
                          <w:sz w:val="80"/>
                          <w:szCs w:val="80"/>
                        </w:rPr>
                        <w:t>🌡️</w:t>
                      </w:r>
                      <w:r w:rsidRPr="006210A1">
                        <w:t xml:space="preserve"> </w:t>
                      </w:r>
                      <w:r w:rsidRPr="006210A1">
                        <w:rPr>
                          <w:rFonts w:ascii="Barlow Condensed ExtraBold" w:hAnsi="Barlow Condensed ExtraBold"/>
                          <w:b/>
                          <w:bCs/>
                          <w:color w:val="156082"/>
                          <w:sz w:val="80"/>
                          <w:szCs w:val="80"/>
                        </w:rPr>
                        <w:t>Il est temps de protéger les salarié·es</w:t>
                      </w:r>
                      <w:r w:rsidRPr="006210A1">
                        <w:rPr>
                          <w:rFonts w:ascii="Apple Color Emoji" w:eastAsia="Trebuchet MS" w:hAnsi="Apple Color Emoji" w:cs="Apple Color Emoji"/>
                          <w:color w:val="EF3D3D"/>
                          <w:sz w:val="32"/>
                          <w:szCs w:val="32"/>
                        </w:rPr>
                        <w:t xml:space="preserve"> </w:t>
                      </w:r>
                    </w:p>
                  </w:txbxContent>
                </v:textbox>
                <w10:wrap type="square"/>
              </v:shape>
            </w:pict>
          </mc:Fallback>
        </mc:AlternateContent>
      </w:r>
    </w:p>
    <w:p w14:paraId="44F15C28" w14:textId="77777777" w:rsidR="00C33B59" w:rsidRDefault="00C33B59" w:rsidP="00C33B59"/>
    <w:p w14:paraId="33C13E90" w14:textId="02CE2120" w:rsidR="00C33B59" w:rsidRPr="00C33B59" w:rsidRDefault="00C33B59" w:rsidP="00C33B59"/>
    <w:p w14:paraId="49CD0186" w14:textId="24E686EF" w:rsidR="006210A1" w:rsidRDefault="006210A1" w:rsidP="006210A1">
      <w:pPr>
        <w:pStyle w:val="Titre1"/>
        <w:keepNext w:val="0"/>
        <w:keepLines w:val="0"/>
        <w:spacing w:before="120" w:line="240" w:lineRule="auto"/>
        <w:ind w:left="-426"/>
        <w:rPr>
          <w:rFonts w:ascii="Barlow" w:eastAsia="Arial" w:hAnsi="Barlow" w:cs="Arial"/>
          <w:b/>
          <w:sz w:val="44"/>
          <w:szCs w:val="44"/>
        </w:rPr>
      </w:pPr>
    </w:p>
    <w:p w14:paraId="7C758BEB" w14:textId="5D4033D7" w:rsidR="007B5014" w:rsidRPr="000E777A" w:rsidRDefault="00000000" w:rsidP="006210A1">
      <w:pPr>
        <w:spacing w:before="120" w:line="240" w:lineRule="auto"/>
        <w:ind w:left="-426"/>
        <w:rPr>
          <w:rFonts w:ascii="Barlow" w:hAnsi="Barlow"/>
          <w:i/>
          <w:iCs/>
          <w:sz w:val="21"/>
          <w:szCs w:val="21"/>
        </w:rPr>
      </w:pPr>
      <w:r w:rsidRPr="000E777A">
        <w:rPr>
          <w:rFonts w:ascii="Barlow" w:hAnsi="Barlow"/>
          <w:i/>
          <w:iCs/>
          <w:sz w:val="21"/>
          <w:szCs w:val="21"/>
        </w:rPr>
        <w:t>Les épisodes</w:t>
      </w:r>
      <w:r w:rsidR="006210A1">
        <w:rPr>
          <w:rFonts w:ascii="Barlow" w:hAnsi="Barlow"/>
          <w:i/>
          <w:iCs/>
          <w:sz w:val="21"/>
          <w:szCs w:val="21"/>
        </w:rPr>
        <w:t xml:space="preserve"> </w:t>
      </w:r>
      <w:r w:rsidRPr="000E777A">
        <w:rPr>
          <w:rFonts w:ascii="Barlow" w:hAnsi="Barlow"/>
          <w:i/>
          <w:iCs/>
          <w:sz w:val="21"/>
          <w:szCs w:val="21"/>
        </w:rPr>
        <w:t>caniculaires se répètent, s’intensifient et s’étendent sur une durée de plus en plus longue, de mai à octobre. Et pourtant, les interventions politiques et réglementaires restent largement insuffisantes.</w:t>
      </w:r>
      <w:r w:rsidR="007B5014" w:rsidRPr="000E777A">
        <w:rPr>
          <w:rFonts w:ascii="Barlow" w:hAnsi="Barlow"/>
          <w:i/>
          <w:iCs/>
          <w:sz w:val="21"/>
          <w:szCs w:val="21"/>
        </w:rPr>
        <w:t xml:space="preserve"> La canicule de 2024 a pourtant causé au moins 11 accidents graves liés à la chaleur, dont 7 mortels.</w:t>
      </w:r>
    </w:p>
    <w:p w14:paraId="0000000B" w14:textId="5EA25D7E" w:rsidR="002D7E8A" w:rsidRPr="006210A1" w:rsidRDefault="00000000" w:rsidP="006210A1">
      <w:pPr>
        <w:shd w:val="clear" w:color="auto" w:fill="FFFFFF"/>
        <w:spacing w:before="120" w:line="240" w:lineRule="auto"/>
        <w:ind w:left="-426"/>
        <w:rPr>
          <w:rFonts w:ascii="Barlow Condensed ExtraBold" w:eastAsia="Trebuchet MS" w:hAnsi="Barlow Condensed ExtraBold" w:cs="Trebuchet MS"/>
          <w:b/>
          <w:color w:val="EF3D3D"/>
          <w:sz w:val="36"/>
          <w:szCs w:val="36"/>
        </w:rPr>
      </w:pPr>
      <w:bookmarkStart w:id="0" w:name="_p9gh4iey3dvk" w:colFirst="0" w:colLast="0"/>
      <w:bookmarkEnd w:id="0"/>
      <w:r w:rsidRPr="006210A1">
        <w:rPr>
          <w:rFonts w:ascii="Barlow Condensed ExtraBold" w:eastAsia="Trebuchet MS" w:hAnsi="Barlow Condensed ExtraBold" w:cs="Trebuchet MS"/>
          <w:b/>
          <w:color w:val="EF3D3D"/>
          <w:sz w:val="36"/>
          <w:szCs w:val="36"/>
        </w:rPr>
        <w:t>Pour réduire les risques liés à la chaleur, l’employeur doit</w:t>
      </w:r>
      <w:r w:rsidR="008F707E" w:rsidRPr="006210A1">
        <w:rPr>
          <w:rFonts w:ascii="Barlow Condensed ExtraBold" w:eastAsia="Trebuchet MS" w:hAnsi="Barlow Condensed ExtraBold" w:cs="Trebuchet MS"/>
          <w:b/>
          <w:color w:val="EF3D3D"/>
          <w:sz w:val="36"/>
          <w:szCs w:val="36"/>
        </w:rPr>
        <w:t xml:space="preserve"> </w:t>
      </w:r>
      <w:r w:rsidRPr="006210A1">
        <w:rPr>
          <w:rFonts w:ascii="Barlow Condensed ExtraBold" w:eastAsia="Trebuchet MS" w:hAnsi="Barlow Condensed ExtraBold" w:cs="Trebuchet MS"/>
          <w:b/>
          <w:color w:val="EF3D3D"/>
          <w:sz w:val="36"/>
          <w:szCs w:val="36"/>
        </w:rPr>
        <w:t>:</w:t>
      </w:r>
    </w:p>
    <w:p w14:paraId="0000000C" w14:textId="77777777" w:rsidR="002D7E8A" w:rsidRPr="00B96876" w:rsidRDefault="00000000" w:rsidP="006210A1">
      <w:pPr>
        <w:numPr>
          <w:ilvl w:val="0"/>
          <w:numId w:val="9"/>
        </w:numPr>
        <w:shd w:val="clear" w:color="auto" w:fill="FFFFFF"/>
        <w:spacing w:line="240" w:lineRule="auto"/>
        <w:ind w:left="0" w:firstLine="0"/>
        <w:jc w:val="both"/>
        <w:rPr>
          <w:rFonts w:ascii="Barlow" w:hAnsi="Barlow"/>
          <w:color w:val="000000" w:themeColor="text1"/>
          <w:sz w:val="21"/>
          <w:szCs w:val="21"/>
        </w:rPr>
      </w:pPr>
      <w:proofErr w:type="gramStart"/>
      <w:r w:rsidRPr="00B96876">
        <w:rPr>
          <w:rFonts w:ascii="Barlow" w:hAnsi="Barlow"/>
          <w:color w:val="000000" w:themeColor="text1"/>
          <w:sz w:val="21"/>
          <w:szCs w:val="21"/>
        </w:rPr>
        <w:t>mettre</w:t>
      </w:r>
      <w:proofErr w:type="gramEnd"/>
      <w:r w:rsidRPr="00B96876">
        <w:rPr>
          <w:rFonts w:ascii="Barlow" w:hAnsi="Barlow"/>
          <w:color w:val="000000" w:themeColor="text1"/>
          <w:sz w:val="21"/>
          <w:szCs w:val="21"/>
        </w:rPr>
        <w:t xml:space="preserve"> en place des procédés de travail réduisant ou supprimant l'exposition à la chaleur (dispositifs filtrant ou occultant, ventilateurs, brumisateurs...) ;</w:t>
      </w:r>
    </w:p>
    <w:p w14:paraId="0000000D" w14:textId="77777777" w:rsidR="002D7E8A" w:rsidRPr="00B96876" w:rsidRDefault="00000000" w:rsidP="006210A1">
      <w:pPr>
        <w:numPr>
          <w:ilvl w:val="0"/>
          <w:numId w:val="9"/>
        </w:numPr>
        <w:shd w:val="clear" w:color="auto" w:fill="FFFFFF"/>
        <w:spacing w:line="240" w:lineRule="auto"/>
        <w:ind w:left="0" w:firstLine="0"/>
        <w:jc w:val="both"/>
        <w:rPr>
          <w:rFonts w:ascii="Barlow" w:hAnsi="Barlow"/>
          <w:color w:val="000000" w:themeColor="text1"/>
          <w:sz w:val="21"/>
          <w:szCs w:val="21"/>
        </w:rPr>
      </w:pPr>
      <w:proofErr w:type="gramStart"/>
      <w:r w:rsidRPr="00B96876">
        <w:rPr>
          <w:rFonts w:ascii="Barlow" w:hAnsi="Barlow"/>
          <w:color w:val="000000" w:themeColor="text1"/>
          <w:sz w:val="21"/>
          <w:szCs w:val="21"/>
        </w:rPr>
        <w:t>aménager</w:t>
      </w:r>
      <w:proofErr w:type="gramEnd"/>
      <w:r w:rsidRPr="00B96876">
        <w:rPr>
          <w:rFonts w:ascii="Barlow" w:hAnsi="Barlow"/>
          <w:color w:val="000000" w:themeColor="text1"/>
          <w:sz w:val="21"/>
          <w:szCs w:val="21"/>
        </w:rPr>
        <w:t xml:space="preserve"> les lieux et postes de travail ;</w:t>
      </w:r>
    </w:p>
    <w:p w14:paraId="0000000E" w14:textId="77777777" w:rsidR="002D7E8A" w:rsidRPr="00B96876" w:rsidRDefault="00000000" w:rsidP="006210A1">
      <w:pPr>
        <w:numPr>
          <w:ilvl w:val="0"/>
          <w:numId w:val="9"/>
        </w:numPr>
        <w:shd w:val="clear" w:color="auto" w:fill="FFFFFF"/>
        <w:spacing w:line="240" w:lineRule="auto"/>
        <w:ind w:left="0" w:firstLine="0"/>
        <w:jc w:val="both"/>
        <w:rPr>
          <w:rFonts w:ascii="Barlow" w:hAnsi="Barlow"/>
          <w:color w:val="000000" w:themeColor="text1"/>
          <w:sz w:val="21"/>
          <w:szCs w:val="21"/>
        </w:rPr>
      </w:pPr>
      <w:proofErr w:type="gramStart"/>
      <w:r w:rsidRPr="00B96876">
        <w:rPr>
          <w:rFonts w:ascii="Barlow" w:hAnsi="Barlow"/>
          <w:color w:val="000000" w:themeColor="text1"/>
          <w:sz w:val="21"/>
          <w:szCs w:val="21"/>
        </w:rPr>
        <w:t>adapter</w:t>
      </w:r>
      <w:proofErr w:type="gramEnd"/>
      <w:r w:rsidRPr="00B96876">
        <w:rPr>
          <w:rFonts w:ascii="Barlow" w:hAnsi="Barlow"/>
          <w:color w:val="000000" w:themeColor="text1"/>
          <w:sz w:val="21"/>
          <w:szCs w:val="21"/>
        </w:rPr>
        <w:t xml:space="preserve"> les horaires de travail afin de limiter la durée et l'intensité de l'exposition et de prévoir des périodes de repos ;</w:t>
      </w:r>
    </w:p>
    <w:p w14:paraId="0000000F" w14:textId="77777777" w:rsidR="002D7E8A" w:rsidRPr="00B96876" w:rsidRDefault="00000000" w:rsidP="006210A1">
      <w:pPr>
        <w:numPr>
          <w:ilvl w:val="0"/>
          <w:numId w:val="9"/>
        </w:numPr>
        <w:shd w:val="clear" w:color="auto" w:fill="FFFFFF"/>
        <w:spacing w:line="240" w:lineRule="auto"/>
        <w:ind w:left="0" w:firstLine="0"/>
        <w:jc w:val="both"/>
        <w:rPr>
          <w:rFonts w:ascii="Barlow" w:hAnsi="Barlow"/>
          <w:color w:val="000000" w:themeColor="text1"/>
          <w:sz w:val="21"/>
          <w:szCs w:val="21"/>
        </w:rPr>
      </w:pPr>
      <w:proofErr w:type="gramStart"/>
      <w:r w:rsidRPr="00B96876">
        <w:rPr>
          <w:rFonts w:ascii="Barlow" w:hAnsi="Barlow"/>
          <w:color w:val="000000" w:themeColor="text1"/>
          <w:sz w:val="21"/>
          <w:szCs w:val="21"/>
        </w:rPr>
        <w:t>augmenter</w:t>
      </w:r>
      <w:proofErr w:type="gramEnd"/>
      <w:r w:rsidRPr="00B96876">
        <w:rPr>
          <w:rFonts w:ascii="Barlow" w:hAnsi="Barlow"/>
          <w:color w:val="000000" w:themeColor="text1"/>
          <w:sz w:val="21"/>
          <w:szCs w:val="21"/>
        </w:rPr>
        <w:t xml:space="preserve"> l'eau potable fraîche mise à disposition des travailleurs (en cas d’absence d’eau courante, il faut prévoir au moins 3L d’eau par </w:t>
      </w:r>
      <w:proofErr w:type="spellStart"/>
      <w:r w:rsidRPr="00B96876">
        <w:rPr>
          <w:rFonts w:ascii="Barlow" w:hAnsi="Barlow"/>
          <w:color w:val="000000" w:themeColor="text1"/>
          <w:sz w:val="21"/>
          <w:szCs w:val="21"/>
        </w:rPr>
        <w:t>salarié·e</w:t>
      </w:r>
      <w:proofErr w:type="spellEnd"/>
      <w:r w:rsidRPr="00B96876">
        <w:rPr>
          <w:rFonts w:ascii="Barlow" w:hAnsi="Barlow"/>
          <w:color w:val="000000" w:themeColor="text1"/>
          <w:sz w:val="21"/>
          <w:szCs w:val="21"/>
        </w:rPr>
        <w:t xml:space="preserve"> par jour) ;</w:t>
      </w:r>
    </w:p>
    <w:p w14:paraId="00000010" w14:textId="77777777" w:rsidR="002D7E8A" w:rsidRPr="00B96876" w:rsidRDefault="00000000" w:rsidP="006210A1">
      <w:pPr>
        <w:numPr>
          <w:ilvl w:val="0"/>
          <w:numId w:val="9"/>
        </w:numPr>
        <w:shd w:val="clear" w:color="auto" w:fill="FFFFFF"/>
        <w:spacing w:line="240" w:lineRule="auto"/>
        <w:ind w:left="0" w:firstLine="0"/>
        <w:jc w:val="both"/>
        <w:rPr>
          <w:rFonts w:ascii="Barlow" w:hAnsi="Barlow"/>
          <w:color w:val="000000" w:themeColor="text1"/>
          <w:sz w:val="21"/>
          <w:szCs w:val="21"/>
        </w:rPr>
      </w:pPr>
      <w:proofErr w:type="gramStart"/>
      <w:r w:rsidRPr="00B96876">
        <w:rPr>
          <w:rFonts w:ascii="Barlow" w:hAnsi="Barlow"/>
          <w:color w:val="000000" w:themeColor="text1"/>
          <w:sz w:val="21"/>
          <w:szCs w:val="21"/>
        </w:rPr>
        <w:t>fournir</w:t>
      </w:r>
      <w:proofErr w:type="gramEnd"/>
      <w:r w:rsidRPr="00B96876">
        <w:rPr>
          <w:rFonts w:ascii="Barlow" w:hAnsi="Barlow"/>
          <w:color w:val="000000" w:themeColor="text1"/>
          <w:sz w:val="21"/>
          <w:szCs w:val="21"/>
        </w:rPr>
        <w:t xml:space="preserve"> des équipements de protection individuelle permettant de limiter ou de compenser les effets des fortes températures ou de se protéger des effets des rayonnements solaires ;</w:t>
      </w:r>
    </w:p>
    <w:p w14:paraId="00000011" w14:textId="77777777" w:rsidR="002D7E8A" w:rsidRPr="00B96876" w:rsidRDefault="00000000" w:rsidP="006210A1">
      <w:pPr>
        <w:numPr>
          <w:ilvl w:val="0"/>
          <w:numId w:val="9"/>
        </w:numPr>
        <w:shd w:val="clear" w:color="auto" w:fill="FFFFFF"/>
        <w:spacing w:line="240" w:lineRule="auto"/>
        <w:ind w:left="0" w:firstLine="0"/>
        <w:jc w:val="both"/>
        <w:rPr>
          <w:rFonts w:ascii="Barlow" w:hAnsi="Barlow"/>
          <w:color w:val="000000" w:themeColor="text1"/>
          <w:sz w:val="21"/>
          <w:szCs w:val="21"/>
        </w:rPr>
      </w:pPr>
      <w:proofErr w:type="gramStart"/>
      <w:r w:rsidRPr="00B96876">
        <w:rPr>
          <w:rFonts w:ascii="Barlow" w:hAnsi="Barlow"/>
          <w:color w:val="000000" w:themeColor="text1"/>
          <w:sz w:val="21"/>
          <w:szCs w:val="21"/>
        </w:rPr>
        <w:t>mettre</w:t>
      </w:r>
      <w:proofErr w:type="gramEnd"/>
      <w:r w:rsidRPr="00B96876">
        <w:rPr>
          <w:rFonts w:ascii="Barlow" w:hAnsi="Barlow"/>
          <w:color w:val="000000" w:themeColor="text1"/>
          <w:sz w:val="21"/>
          <w:szCs w:val="21"/>
        </w:rPr>
        <w:t xml:space="preserve"> en place un protocole de secours pour </w:t>
      </w:r>
      <w:proofErr w:type="gramStart"/>
      <w:r w:rsidRPr="00B96876">
        <w:rPr>
          <w:rFonts w:ascii="Barlow" w:hAnsi="Barlow"/>
          <w:color w:val="000000" w:themeColor="text1"/>
          <w:sz w:val="21"/>
          <w:szCs w:val="21"/>
        </w:rPr>
        <w:t>les salarié</w:t>
      </w:r>
      <w:proofErr w:type="gramEnd"/>
      <w:r w:rsidRPr="00B96876">
        <w:rPr>
          <w:rFonts w:ascii="Barlow" w:hAnsi="Barlow"/>
          <w:color w:val="000000" w:themeColor="text1"/>
          <w:sz w:val="21"/>
          <w:szCs w:val="21"/>
        </w:rPr>
        <w:t xml:space="preserve">·es qui travaillent </w:t>
      </w:r>
      <w:proofErr w:type="spellStart"/>
      <w:r w:rsidRPr="00B96876">
        <w:rPr>
          <w:rFonts w:ascii="Barlow" w:hAnsi="Barlow"/>
          <w:color w:val="000000" w:themeColor="text1"/>
          <w:sz w:val="21"/>
          <w:szCs w:val="21"/>
        </w:rPr>
        <w:t>seul·es</w:t>
      </w:r>
      <w:proofErr w:type="spellEnd"/>
      <w:r w:rsidRPr="00B96876">
        <w:rPr>
          <w:rFonts w:ascii="Barlow" w:hAnsi="Barlow"/>
          <w:color w:val="000000" w:themeColor="text1"/>
          <w:sz w:val="21"/>
          <w:szCs w:val="21"/>
        </w:rPr>
        <w:t>.</w:t>
      </w:r>
    </w:p>
    <w:p w14:paraId="0F31176E" w14:textId="474C703F" w:rsidR="000E777A" w:rsidRPr="008F707E" w:rsidRDefault="000E777A" w:rsidP="006210A1">
      <w:pPr>
        <w:spacing w:before="120" w:line="240" w:lineRule="auto"/>
        <w:ind w:left="-426"/>
        <w:jc w:val="both"/>
        <w:rPr>
          <w:rFonts w:ascii="Barlow" w:hAnsi="Barlow"/>
          <w:sz w:val="21"/>
          <w:szCs w:val="21"/>
        </w:rPr>
      </w:pPr>
      <w:r w:rsidRPr="000E777A">
        <w:rPr>
          <w:rFonts w:ascii="Barlow" w:hAnsi="Barlow"/>
          <w:sz w:val="21"/>
          <w:szCs w:val="21"/>
        </w:rPr>
        <w:t xml:space="preserve">Le décret </w:t>
      </w:r>
      <w:r>
        <w:rPr>
          <w:rFonts w:ascii="Barlow" w:hAnsi="Barlow"/>
          <w:sz w:val="21"/>
          <w:szCs w:val="21"/>
        </w:rPr>
        <w:t>(</w:t>
      </w:r>
      <w:r w:rsidRPr="000E777A">
        <w:rPr>
          <w:rFonts w:ascii="Barlow" w:hAnsi="Barlow"/>
          <w:sz w:val="21"/>
          <w:szCs w:val="21"/>
        </w:rPr>
        <w:t>n°2025-482 du 25 mai 2025</w:t>
      </w:r>
      <w:r>
        <w:rPr>
          <w:rFonts w:ascii="Barlow" w:hAnsi="Barlow"/>
          <w:sz w:val="21"/>
          <w:szCs w:val="21"/>
        </w:rPr>
        <w:t xml:space="preserve">) </w:t>
      </w:r>
      <w:r w:rsidRPr="000E777A">
        <w:rPr>
          <w:rFonts w:ascii="Barlow" w:hAnsi="Barlow"/>
          <w:sz w:val="21"/>
          <w:szCs w:val="21"/>
        </w:rPr>
        <w:t>ne prévoit d’action qu’à condition que l’employeur reconnaisse lui-même l’existence d’un risque. Tant que ça n’est pas le cas, rien ne s’impose. La prévention, pourtant élémentaire (eau fraîche, pause, aménagement horaire), n’est toujours pas systématisée.</w:t>
      </w:r>
    </w:p>
    <w:p w14:paraId="00000012" w14:textId="4DFADC39" w:rsidR="002D7E8A" w:rsidRPr="006210A1" w:rsidRDefault="008F707E" w:rsidP="006210A1">
      <w:pPr>
        <w:pStyle w:val="Titre2"/>
        <w:keepNext w:val="0"/>
        <w:keepLines w:val="0"/>
        <w:spacing w:before="120" w:line="240" w:lineRule="auto"/>
        <w:ind w:left="-426"/>
        <w:rPr>
          <w:rFonts w:ascii="Barlow Condensed ExtraBold" w:hAnsi="Barlow Condensed ExtraBold"/>
          <w:color w:val="EF3D3D"/>
          <w:sz w:val="36"/>
          <w:szCs w:val="36"/>
        </w:rPr>
      </w:pPr>
      <w:bookmarkStart w:id="1" w:name="_r773lfp6w4xk" w:colFirst="0" w:colLast="0"/>
      <w:bookmarkEnd w:id="1"/>
      <w:r w:rsidRPr="006210A1">
        <w:rPr>
          <w:rFonts w:ascii="Barlow Condensed ExtraBold" w:hAnsi="Barlow Condensed ExtraBold"/>
          <w:color w:val="EF3D3D"/>
          <w:sz w:val="36"/>
          <w:szCs w:val="36"/>
        </w:rPr>
        <w:t xml:space="preserve">Une protection </w:t>
      </w:r>
      <w:r w:rsidR="006210A1" w:rsidRPr="006210A1">
        <w:rPr>
          <w:rFonts w:ascii="Barlow Condensed ExtraBold" w:hAnsi="Barlow Condensed ExtraBold"/>
          <w:color w:val="EF3D3D"/>
          <w:sz w:val="36"/>
          <w:szCs w:val="36"/>
        </w:rPr>
        <w:t>inefficace</w:t>
      </w:r>
      <w:r w:rsidRPr="006210A1">
        <w:rPr>
          <w:rFonts w:ascii="Barlow Condensed ExtraBold" w:hAnsi="Barlow Condensed ExtraBold"/>
          <w:color w:val="EF3D3D"/>
          <w:sz w:val="36"/>
          <w:szCs w:val="36"/>
        </w:rPr>
        <w:t xml:space="preserve"> </w:t>
      </w:r>
    </w:p>
    <w:p w14:paraId="00000014" w14:textId="67C73F95" w:rsidR="002D7E8A" w:rsidRPr="006210A1" w:rsidRDefault="00000000" w:rsidP="006210A1">
      <w:pPr>
        <w:spacing w:line="240" w:lineRule="auto"/>
        <w:rPr>
          <w:rFonts w:ascii="Barlow" w:hAnsi="Barlow"/>
          <w:sz w:val="21"/>
          <w:szCs w:val="21"/>
        </w:rPr>
      </w:pPr>
      <w:r w:rsidRPr="008F707E">
        <w:rPr>
          <w:rFonts w:ascii="Apple Color Emoji" w:eastAsia="Arial Unicode MS" w:hAnsi="Apple Color Emoji" w:cs="Apple Color Emoji"/>
          <w:sz w:val="21"/>
          <w:szCs w:val="21"/>
        </w:rPr>
        <w:t>❌</w:t>
      </w:r>
      <w:r w:rsidRPr="008F707E">
        <w:rPr>
          <w:rFonts w:ascii="Barlow" w:eastAsia="Arial Unicode MS" w:hAnsi="Barlow" w:cs="Arial Unicode MS"/>
          <w:sz w:val="21"/>
          <w:szCs w:val="21"/>
        </w:rPr>
        <w:t xml:space="preserve"> </w:t>
      </w:r>
      <w:r w:rsidRPr="006210A1">
        <w:rPr>
          <w:rFonts w:ascii="Barlow" w:eastAsia="Arial Unicode MS" w:hAnsi="Barlow" w:cs="Arial Unicode MS"/>
          <w:sz w:val="21"/>
          <w:szCs w:val="21"/>
        </w:rPr>
        <w:t xml:space="preserve">Aucune </w:t>
      </w:r>
      <w:r w:rsidRPr="006210A1">
        <w:rPr>
          <w:rFonts w:ascii="Barlow" w:hAnsi="Barlow"/>
          <w:sz w:val="21"/>
          <w:szCs w:val="21"/>
        </w:rPr>
        <w:t>température maximale de travail définie,</w:t>
      </w:r>
    </w:p>
    <w:p w14:paraId="00000015" w14:textId="61DF2FD6" w:rsidR="002D7E8A" w:rsidRPr="006210A1" w:rsidRDefault="00000000" w:rsidP="006210A1">
      <w:pPr>
        <w:spacing w:line="240" w:lineRule="auto"/>
        <w:rPr>
          <w:rFonts w:ascii="Barlow" w:hAnsi="Barlow"/>
          <w:sz w:val="21"/>
          <w:szCs w:val="21"/>
        </w:rPr>
      </w:pPr>
      <w:r w:rsidRPr="006210A1">
        <w:rPr>
          <w:rFonts w:ascii="Apple Color Emoji" w:eastAsia="Arial Unicode MS" w:hAnsi="Apple Color Emoji" w:cs="Apple Color Emoji"/>
          <w:sz w:val="21"/>
          <w:szCs w:val="21"/>
        </w:rPr>
        <w:t>❌</w:t>
      </w:r>
      <w:r w:rsidRPr="006210A1">
        <w:rPr>
          <w:rFonts w:ascii="Barlow" w:eastAsia="Arial Unicode MS" w:hAnsi="Barlow" w:cs="Arial Unicode MS"/>
          <w:sz w:val="21"/>
          <w:szCs w:val="21"/>
        </w:rPr>
        <w:t xml:space="preserve"> Aucun </w:t>
      </w:r>
      <w:r w:rsidRPr="006210A1">
        <w:rPr>
          <w:rFonts w:ascii="Barlow" w:hAnsi="Barlow"/>
          <w:sz w:val="21"/>
          <w:szCs w:val="21"/>
        </w:rPr>
        <w:t>renforcement du droit de retrait,</w:t>
      </w:r>
    </w:p>
    <w:p w14:paraId="00000016" w14:textId="4A3B167C" w:rsidR="002D7E8A" w:rsidRPr="008F707E" w:rsidRDefault="00000000" w:rsidP="006210A1">
      <w:pPr>
        <w:spacing w:line="240" w:lineRule="auto"/>
        <w:rPr>
          <w:rFonts w:ascii="Barlow" w:hAnsi="Barlow"/>
          <w:sz w:val="21"/>
          <w:szCs w:val="21"/>
        </w:rPr>
      </w:pPr>
      <w:r w:rsidRPr="006210A1">
        <w:rPr>
          <w:rFonts w:ascii="Apple Color Emoji" w:eastAsia="Arial Unicode MS" w:hAnsi="Apple Color Emoji" w:cs="Apple Color Emoji"/>
          <w:sz w:val="21"/>
          <w:szCs w:val="21"/>
        </w:rPr>
        <w:t>❌</w:t>
      </w:r>
      <w:r w:rsidRPr="006210A1">
        <w:rPr>
          <w:rFonts w:ascii="Barlow" w:eastAsia="Arial Unicode MS" w:hAnsi="Barlow" w:cs="Arial Unicode MS"/>
          <w:sz w:val="21"/>
          <w:szCs w:val="21"/>
        </w:rPr>
        <w:t xml:space="preserve"> Aucune </w:t>
      </w:r>
      <w:r w:rsidRPr="006210A1">
        <w:rPr>
          <w:rFonts w:ascii="Barlow" w:hAnsi="Barlow"/>
          <w:sz w:val="21"/>
          <w:szCs w:val="21"/>
        </w:rPr>
        <w:t>interdiction explicite de faire</w:t>
      </w:r>
      <w:r w:rsidRPr="008F707E">
        <w:rPr>
          <w:rFonts w:ascii="Barlow" w:hAnsi="Barlow"/>
          <w:sz w:val="21"/>
          <w:szCs w:val="21"/>
        </w:rPr>
        <w:t xml:space="preserve"> travailler dans des locaux à 40°C l’été ou 12°C l’hiver.</w:t>
      </w:r>
    </w:p>
    <w:p w14:paraId="00000017" w14:textId="64CAE80D" w:rsidR="002D7E8A" w:rsidRPr="007B5014" w:rsidRDefault="00000000" w:rsidP="006210A1">
      <w:pPr>
        <w:spacing w:before="120" w:line="240" w:lineRule="auto"/>
        <w:ind w:left="-426"/>
        <w:jc w:val="both"/>
        <w:rPr>
          <w:rFonts w:ascii="Barlow" w:hAnsi="Barlow"/>
          <w:sz w:val="21"/>
          <w:szCs w:val="21"/>
        </w:rPr>
      </w:pPr>
      <w:r w:rsidRPr="007B5014">
        <w:rPr>
          <w:rFonts w:ascii="Barlow" w:hAnsi="Barlow"/>
          <w:sz w:val="21"/>
          <w:szCs w:val="21"/>
        </w:rPr>
        <w:t>Le gouvernement élargit la notion de “</w:t>
      </w:r>
      <w:r w:rsidRPr="006210A1">
        <w:rPr>
          <w:rFonts w:ascii="Barlow" w:hAnsi="Barlow"/>
          <w:b/>
          <w:bCs/>
          <w:sz w:val="21"/>
          <w:szCs w:val="21"/>
        </w:rPr>
        <w:t>température convenable</w:t>
      </w:r>
      <w:r w:rsidRPr="007B5014">
        <w:rPr>
          <w:rFonts w:ascii="Barlow" w:hAnsi="Barlow"/>
          <w:sz w:val="21"/>
          <w:szCs w:val="21"/>
        </w:rPr>
        <w:t>”, mais sans la définir. Il crée un nouveau chapitre sur les fortes chaleurs, mais ne l’active qu’en cas d’alerte jaune ou orange de Météo France, ignorant que les accidents surviennent aussi en vigilance verte</w:t>
      </w:r>
      <w:r w:rsidR="007B5014">
        <w:rPr>
          <w:rFonts w:ascii="Barlow" w:hAnsi="Barlow"/>
          <w:sz w:val="21"/>
          <w:szCs w:val="21"/>
        </w:rPr>
        <w:t>.</w:t>
      </w:r>
    </w:p>
    <w:p w14:paraId="0000001B" w14:textId="734C41B3" w:rsidR="002D7E8A" w:rsidRDefault="00000000" w:rsidP="006210A1">
      <w:pPr>
        <w:spacing w:before="120" w:line="240" w:lineRule="auto"/>
        <w:ind w:left="-426"/>
        <w:jc w:val="both"/>
        <w:rPr>
          <w:rFonts w:ascii="Barlow" w:hAnsi="Barlow"/>
          <w:sz w:val="21"/>
          <w:szCs w:val="21"/>
        </w:rPr>
      </w:pPr>
      <w:bookmarkStart w:id="2" w:name="_v7szlo9p8q6o" w:colFirst="0" w:colLast="0"/>
      <w:bookmarkEnd w:id="2"/>
      <w:r w:rsidRPr="008F707E">
        <w:rPr>
          <w:rFonts w:ascii="Barlow" w:hAnsi="Barlow"/>
          <w:sz w:val="21"/>
          <w:szCs w:val="21"/>
        </w:rPr>
        <w:t>À noter que si le décret ne définit pas ce qu’il nomme une « température adaptée compte tenu de l'activité des travailleurs et de l'environnement dans lequel ils évoluent », il existe des</w:t>
      </w:r>
      <w:r w:rsidR="000E777A">
        <w:rPr>
          <w:rFonts w:ascii="Barlow" w:hAnsi="Barlow"/>
          <w:sz w:val="21"/>
          <w:szCs w:val="21"/>
        </w:rPr>
        <w:t xml:space="preserve"> </w:t>
      </w:r>
      <w:r w:rsidRPr="008F707E">
        <w:rPr>
          <w:rFonts w:ascii="Barlow" w:hAnsi="Barlow"/>
          <w:sz w:val="21"/>
          <w:szCs w:val="21"/>
        </w:rPr>
        <w:t xml:space="preserve">recommandations officielles en la matière. </w:t>
      </w:r>
      <w:r w:rsidR="000E777A">
        <w:rPr>
          <w:rFonts w:ascii="Barlow" w:hAnsi="Barlow"/>
          <w:sz w:val="21"/>
          <w:szCs w:val="21"/>
        </w:rPr>
        <w:t>L</w:t>
      </w:r>
      <w:r w:rsidRPr="008F707E">
        <w:rPr>
          <w:rFonts w:ascii="Barlow" w:hAnsi="Barlow"/>
          <w:sz w:val="21"/>
          <w:szCs w:val="21"/>
        </w:rPr>
        <w:t>’Institut National des Risques professionnels (INRS) juge dangereux un travail physique au-delà de 28°C et sédentaire au-delà de 30°C.</w:t>
      </w:r>
    </w:p>
    <w:p w14:paraId="00000020" w14:textId="45D496D7" w:rsidR="002D7E8A" w:rsidRPr="006210A1" w:rsidRDefault="00000000" w:rsidP="006210A1">
      <w:pPr>
        <w:pStyle w:val="Titre2"/>
        <w:keepNext w:val="0"/>
        <w:keepLines w:val="0"/>
        <w:spacing w:before="120" w:line="240" w:lineRule="auto"/>
        <w:ind w:left="-426"/>
        <w:rPr>
          <w:rFonts w:ascii="Barlow Condensed ExtraBold" w:hAnsi="Barlow Condensed ExtraBold"/>
          <w:color w:val="EF3D3D"/>
          <w:sz w:val="36"/>
          <w:szCs w:val="36"/>
        </w:rPr>
      </w:pPr>
      <w:bookmarkStart w:id="3" w:name="_p929ncqc0wno" w:colFirst="0" w:colLast="0"/>
      <w:bookmarkStart w:id="4" w:name="_m10a1vurntfk" w:colFirst="0" w:colLast="0"/>
      <w:bookmarkEnd w:id="3"/>
      <w:bookmarkEnd w:id="4"/>
      <w:r w:rsidRPr="006210A1">
        <w:rPr>
          <w:rFonts w:ascii="Barlow Condensed ExtraBold" w:hAnsi="Barlow Condensed ExtraBold"/>
          <w:color w:val="EF3D3D"/>
          <w:sz w:val="36"/>
          <w:szCs w:val="36"/>
        </w:rPr>
        <w:t>Dans le BTP, un premier pas… insuffisant</w:t>
      </w:r>
    </w:p>
    <w:p w14:paraId="0000002D" w14:textId="24993F08" w:rsidR="002D7E8A" w:rsidRPr="008F707E" w:rsidRDefault="00000000" w:rsidP="006210A1">
      <w:pPr>
        <w:spacing w:before="120" w:line="240" w:lineRule="auto"/>
        <w:ind w:left="-426"/>
        <w:rPr>
          <w:rFonts w:ascii="Barlow" w:hAnsi="Barlow"/>
          <w:sz w:val="21"/>
          <w:szCs w:val="21"/>
        </w:rPr>
      </w:pPr>
      <w:r w:rsidRPr="008F707E">
        <w:rPr>
          <w:rFonts w:ascii="Barlow" w:hAnsi="Barlow"/>
          <w:sz w:val="21"/>
          <w:szCs w:val="21"/>
        </w:rPr>
        <w:t>En 2024, les mesures de chômage intempéries ont été élargies aux fortes chaleurs dans le BTP. Une avancée… mais qui entraîne une perte de revenu contrairement au droit de retrait, qui impose le maintien du salaire. Et dans bien des TPE ou entreprises sans représentants du personnel, ce droit reste méconnu ou non exercé.</w:t>
      </w:r>
      <w:r w:rsidR="000E777A">
        <w:rPr>
          <w:rFonts w:ascii="Barlow" w:hAnsi="Barlow"/>
          <w:sz w:val="21"/>
          <w:szCs w:val="21"/>
        </w:rPr>
        <w:t xml:space="preserve"> </w:t>
      </w:r>
      <w:r w:rsidRPr="008F707E">
        <w:rPr>
          <w:rFonts w:ascii="Barlow" w:hAnsi="Barlow"/>
          <w:sz w:val="21"/>
          <w:szCs w:val="21"/>
        </w:rPr>
        <w:t>La CGT rappelle que le droit de retrait permet de se mettre à l’abri : se mettre à l’ombre, aller boire, rentrer au dépôt… tout en restant à disposition de l’employeur.</w:t>
      </w:r>
      <w:bookmarkStart w:id="5" w:name="_u6b370selswa" w:colFirst="0" w:colLast="0"/>
      <w:bookmarkStart w:id="6" w:name="_o86cn67q25wg" w:colFirst="0" w:colLast="0"/>
      <w:bookmarkEnd w:id="5"/>
      <w:bookmarkEnd w:id="6"/>
    </w:p>
    <w:p w14:paraId="0000002E" w14:textId="18688D86" w:rsidR="002D7E8A" w:rsidRPr="006210A1" w:rsidRDefault="008C0EB8" w:rsidP="006210A1">
      <w:pPr>
        <w:pStyle w:val="Titre2"/>
        <w:keepNext w:val="0"/>
        <w:keepLines w:val="0"/>
        <w:spacing w:before="120" w:line="240" w:lineRule="auto"/>
        <w:ind w:left="-426"/>
        <w:rPr>
          <w:rFonts w:ascii="Barlow Condensed ExtraBold" w:hAnsi="Barlow Condensed ExtraBold"/>
          <w:color w:val="EF3D3D"/>
          <w:sz w:val="36"/>
          <w:szCs w:val="36"/>
        </w:rPr>
      </w:pPr>
      <w:bookmarkStart w:id="7" w:name="_tzc0bifa1mc" w:colFirst="0" w:colLast="0"/>
      <w:bookmarkEnd w:id="7"/>
      <w:r w:rsidRPr="006210A1">
        <w:rPr>
          <w:rFonts w:ascii="Barlow Condensed ExtraBold" w:hAnsi="Barlow Condensed ExtraBold"/>
          <w:color w:val="EF3D3D"/>
          <w:sz w:val="36"/>
          <w:szCs w:val="36"/>
        </w:rPr>
        <w:t>Pour garantir une réelle protection, la CGT exige :</w:t>
      </w:r>
    </w:p>
    <w:p w14:paraId="00000030" w14:textId="59FB7EC5" w:rsidR="002D7E8A" w:rsidRPr="008F707E" w:rsidRDefault="00000000" w:rsidP="006210A1">
      <w:pPr>
        <w:numPr>
          <w:ilvl w:val="0"/>
          <w:numId w:val="10"/>
        </w:numPr>
        <w:spacing w:line="240" w:lineRule="auto"/>
        <w:ind w:left="-426" w:firstLine="0"/>
        <w:rPr>
          <w:rFonts w:ascii="Barlow" w:hAnsi="Barlow"/>
          <w:sz w:val="21"/>
          <w:szCs w:val="21"/>
        </w:rPr>
      </w:pPr>
      <w:r w:rsidRPr="008F707E">
        <w:rPr>
          <w:rFonts w:ascii="Barlow" w:hAnsi="Barlow"/>
          <w:sz w:val="21"/>
          <w:szCs w:val="21"/>
        </w:rPr>
        <w:t xml:space="preserve">Une </w:t>
      </w:r>
      <w:r w:rsidRPr="008F707E">
        <w:rPr>
          <w:rFonts w:ascii="Barlow" w:hAnsi="Barlow"/>
          <w:b/>
          <w:sz w:val="21"/>
          <w:szCs w:val="21"/>
        </w:rPr>
        <w:t>réduction des rythmes de travail</w:t>
      </w:r>
      <w:r w:rsidRPr="008F707E">
        <w:rPr>
          <w:rFonts w:ascii="Barlow" w:hAnsi="Barlow"/>
          <w:sz w:val="21"/>
          <w:szCs w:val="21"/>
        </w:rPr>
        <w:t xml:space="preserve"> en cas de forte chaleur ;</w:t>
      </w:r>
    </w:p>
    <w:p w14:paraId="00000031" w14:textId="52A689A6" w:rsidR="002D7E8A" w:rsidRPr="008F707E" w:rsidRDefault="00000000" w:rsidP="006210A1">
      <w:pPr>
        <w:numPr>
          <w:ilvl w:val="0"/>
          <w:numId w:val="10"/>
        </w:numPr>
        <w:spacing w:line="240" w:lineRule="auto"/>
        <w:ind w:left="-426" w:firstLine="0"/>
        <w:rPr>
          <w:rFonts w:ascii="Barlow" w:hAnsi="Barlow"/>
          <w:sz w:val="21"/>
          <w:szCs w:val="21"/>
        </w:rPr>
      </w:pPr>
      <w:r w:rsidRPr="008F707E">
        <w:rPr>
          <w:rFonts w:ascii="Barlow" w:eastAsia="Andika" w:hAnsi="Barlow" w:cs="Andika"/>
          <w:sz w:val="21"/>
          <w:szCs w:val="20"/>
        </w:rPr>
        <w:t xml:space="preserve">Une </w:t>
      </w:r>
      <w:r w:rsidRPr="008F707E">
        <w:rPr>
          <w:rFonts w:ascii="Barlow" w:hAnsi="Barlow"/>
          <w:b/>
          <w:sz w:val="21"/>
          <w:szCs w:val="21"/>
        </w:rPr>
        <w:t>augmentation des temps de pause rémunérés</w:t>
      </w:r>
      <w:r w:rsidRPr="008F707E">
        <w:rPr>
          <w:rFonts w:ascii="Barlow" w:hAnsi="Barlow"/>
          <w:sz w:val="21"/>
          <w:szCs w:val="21"/>
        </w:rPr>
        <w:t xml:space="preserve"> dès 25°C ;</w:t>
      </w:r>
    </w:p>
    <w:p w14:paraId="00000032" w14:textId="4DD3D531" w:rsidR="002D7E8A" w:rsidRPr="008F707E" w:rsidRDefault="00000000" w:rsidP="006210A1">
      <w:pPr>
        <w:numPr>
          <w:ilvl w:val="0"/>
          <w:numId w:val="10"/>
        </w:numPr>
        <w:spacing w:line="240" w:lineRule="auto"/>
        <w:ind w:left="-426" w:firstLine="0"/>
        <w:rPr>
          <w:rFonts w:ascii="Barlow" w:hAnsi="Barlow"/>
          <w:sz w:val="21"/>
          <w:szCs w:val="21"/>
        </w:rPr>
      </w:pPr>
      <w:r w:rsidRPr="008F707E">
        <w:rPr>
          <w:rFonts w:ascii="Barlow" w:hAnsi="Barlow"/>
          <w:sz w:val="21"/>
          <w:szCs w:val="21"/>
        </w:rPr>
        <w:t>L’</w:t>
      </w:r>
      <w:r w:rsidRPr="008F707E">
        <w:rPr>
          <w:rFonts w:ascii="Barlow" w:hAnsi="Barlow"/>
          <w:b/>
          <w:sz w:val="21"/>
          <w:szCs w:val="21"/>
        </w:rPr>
        <w:t>extension du chômage intempéries pour chaleur</w:t>
      </w:r>
      <w:r w:rsidRPr="008F707E">
        <w:rPr>
          <w:rFonts w:ascii="Barlow" w:hAnsi="Barlow"/>
          <w:sz w:val="21"/>
          <w:szCs w:val="21"/>
        </w:rPr>
        <w:t xml:space="preserve"> à </w:t>
      </w:r>
      <w:r w:rsidRPr="008F707E">
        <w:rPr>
          <w:rFonts w:ascii="Barlow" w:hAnsi="Barlow"/>
          <w:b/>
          <w:sz w:val="21"/>
          <w:szCs w:val="21"/>
        </w:rPr>
        <w:t>tous les secteurs</w:t>
      </w:r>
      <w:r w:rsidRPr="008F707E">
        <w:rPr>
          <w:rFonts w:ascii="Barlow" w:hAnsi="Barlow"/>
          <w:sz w:val="21"/>
          <w:szCs w:val="21"/>
        </w:rPr>
        <w:t xml:space="preserve"> ;</w:t>
      </w:r>
    </w:p>
    <w:p w14:paraId="00000033" w14:textId="74B7E4DC" w:rsidR="002D7E8A" w:rsidRPr="008F707E" w:rsidRDefault="00000000" w:rsidP="006210A1">
      <w:pPr>
        <w:numPr>
          <w:ilvl w:val="0"/>
          <w:numId w:val="10"/>
        </w:numPr>
        <w:spacing w:line="240" w:lineRule="auto"/>
        <w:ind w:left="-426" w:firstLine="0"/>
        <w:rPr>
          <w:rFonts w:ascii="Barlow" w:hAnsi="Barlow"/>
          <w:sz w:val="21"/>
          <w:szCs w:val="21"/>
        </w:rPr>
      </w:pPr>
      <w:r w:rsidRPr="008F707E">
        <w:rPr>
          <w:rFonts w:ascii="Barlow" w:hAnsi="Barlow"/>
          <w:sz w:val="21"/>
          <w:szCs w:val="21"/>
        </w:rPr>
        <w:t xml:space="preserve">Le </w:t>
      </w:r>
      <w:r w:rsidRPr="008F707E">
        <w:rPr>
          <w:rFonts w:ascii="Barlow" w:hAnsi="Barlow"/>
          <w:b/>
          <w:sz w:val="21"/>
          <w:szCs w:val="21"/>
        </w:rPr>
        <w:t>maintien et renforcement du droit de retrait</w:t>
      </w:r>
      <w:r w:rsidRPr="008F707E">
        <w:rPr>
          <w:rFonts w:ascii="Barlow" w:hAnsi="Barlow"/>
          <w:sz w:val="21"/>
          <w:szCs w:val="21"/>
        </w:rPr>
        <w:t>, sans sanction possible sans l’avis de l’inspection du travail ;</w:t>
      </w:r>
    </w:p>
    <w:p w14:paraId="00000034" w14:textId="332A3173" w:rsidR="002D7E8A" w:rsidRPr="008F707E" w:rsidRDefault="00000000" w:rsidP="006210A1">
      <w:pPr>
        <w:numPr>
          <w:ilvl w:val="0"/>
          <w:numId w:val="10"/>
        </w:numPr>
        <w:spacing w:line="240" w:lineRule="auto"/>
        <w:ind w:left="-426" w:firstLine="0"/>
        <w:rPr>
          <w:rFonts w:ascii="Barlow" w:hAnsi="Barlow"/>
          <w:sz w:val="21"/>
          <w:szCs w:val="21"/>
        </w:rPr>
      </w:pPr>
      <w:r w:rsidRPr="008F707E">
        <w:rPr>
          <w:rFonts w:ascii="Barlow" w:hAnsi="Barlow"/>
          <w:sz w:val="21"/>
          <w:szCs w:val="21"/>
        </w:rPr>
        <w:t xml:space="preserve">Des </w:t>
      </w:r>
      <w:r w:rsidRPr="008F707E">
        <w:rPr>
          <w:rFonts w:ascii="Barlow" w:hAnsi="Barlow"/>
          <w:b/>
          <w:sz w:val="21"/>
          <w:szCs w:val="21"/>
        </w:rPr>
        <w:t>enquêtes systématiques</w:t>
      </w:r>
      <w:r w:rsidRPr="008F707E">
        <w:rPr>
          <w:rFonts w:ascii="Barlow" w:hAnsi="Barlow"/>
          <w:sz w:val="21"/>
          <w:szCs w:val="21"/>
        </w:rPr>
        <w:t xml:space="preserve"> après les malaises ou accidents liés à la chaleur ;</w:t>
      </w:r>
    </w:p>
    <w:p w14:paraId="7365A614" w14:textId="13BABC0D" w:rsidR="008C0EB8" w:rsidRDefault="00000000" w:rsidP="006210A1">
      <w:pPr>
        <w:numPr>
          <w:ilvl w:val="0"/>
          <w:numId w:val="10"/>
        </w:numPr>
        <w:spacing w:line="240" w:lineRule="auto"/>
        <w:ind w:left="-426" w:firstLine="0"/>
        <w:rPr>
          <w:rFonts w:ascii="Barlow" w:hAnsi="Barlow"/>
          <w:sz w:val="21"/>
          <w:szCs w:val="21"/>
        </w:rPr>
      </w:pPr>
      <w:r w:rsidRPr="008F707E">
        <w:rPr>
          <w:rFonts w:ascii="Barlow" w:hAnsi="Barlow"/>
          <w:sz w:val="21"/>
          <w:szCs w:val="21"/>
        </w:rPr>
        <w:t xml:space="preserve">Un </w:t>
      </w:r>
      <w:r w:rsidRPr="008F707E">
        <w:rPr>
          <w:rFonts w:ascii="Barlow" w:hAnsi="Barlow"/>
          <w:b/>
          <w:sz w:val="21"/>
          <w:szCs w:val="21"/>
        </w:rPr>
        <w:t>rappel obligatoire</w:t>
      </w:r>
      <w:r w:rsidRPr="008F707E">
        <w:rPr>
          <w:rFonts w:ascii="Barlow" w:hAnsi="Barlow"/>
          <w:sz w:val="21"/>
          <w:szCs w:val="21"/>
        </w:rPr>
        <w:t xml:space="preserve"> par le ministère du travail sur le rôle du CSE / CSSCT après un accident grave</w:t>
      </w:r>
    </w:p>
    <w:p w14:paraId="3CA2071C" w14:textId="7E16391D" w:rsidR="006A708D" w:rsidRPr="006210A1" w:rsidRDefault="006A708D" w:rsidP="006210A1">
      <w:pPr>
        <w:numPr>
          <w:ilvl w:val="0"/>
          <w:numId w:val="10"/>
        </w:numPr>
        <w:spacing w:line="240" w:lineRule="auto"/>
        <w:ind w:left="-426" w:firstLine="0"/>
        <w:rPr>
          <w:rFonts w:ascii="Barlow" w:hAnsi="Barlow"/>
          <w:sz w:val="21"/>
          <w:szCs w:val="21"/>
        </w:rPr>
      </w:pPr>
      <w:r w:rsidRPr="006A708D">
        <w:rPr>
          <w:rFonts w:ascii="Barlow" w:hAnsi="Barlow"/>
          <w:sz w:val="21"/>
          <w:szCs w:val="21"/>
        </w:rPr>
        <w:t xml:space="preserve">Le renforcement des moyens de la </w:t>
      </w:r>
      <w:r w:rsidRPr="006A708D">
        <w:rPr>
          <w:rFonts w:ascii="Barlow" w:hAnsi="Barlow"/>
          <w:b/>
          <w:bCs/>
          <w:sz w:val="21"/>
          <w:szCs w:val="21"/>
        </w:rPr>
        <w:t>médecine du travail et de l’inspection du travail</w:t>
      </w:r>
      <w:r w:rsidRPr="006A708D">
        <w:rPr>
          <w:rFonts w:ascii="Barlow" w:hAnsi="Barlow"/>
          <w:sz w:val="21"/>
          <w:szCs w:val="21"/>
        </w:rPr>
        <w:t>, particulièrement en matière d’effectifs.</w:t>
      </w:r>
    </w:p>
    <w:sectPr w:rsidR="006A708D" w:rsidRPr="006210A1" w:rsidSect="006210A1">
      <w:pgSz w:w="11909" w:h="16834"/>
      <w:pgMar w:top="558" w:right="971" w:bottom="26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F285F63C-5F32-4724-92DF-069796AF1EE1}"/>
    <w:embedBold r:id="rId2" w:fontKey="{AED89C4C-527B-4268-BD58-5102F0457EE5}"/>
    <w:embedItalic r:id="rId3" w:fontKey="{83D80E1F-D972-4617-A2FD-2B7C7E42DD1B}"/>
  </w:font>
  <w:font w:name="Barlow">
    <w:charset w:val="00"/>
    <w:family w:val="auto"/>
    <w:pitch w:val="variable"/>
    <w:sig w:usb0="20000007" w:usb1="00000000" w:usb2="00000000" w:usb3="00000000" w:csb0="00000193" w:csb1="00000000"/>
    <w:embedRegular r:id="rId4" w:fontKey="{7FA0205C-BA26-4C4E-9253-801D6F8B6534}"/>
    <w:embedBold r:id="rId5" w:fontKey="{FEB1E086-9DCD-4018-8BD8-206ADCEB4C2E}"/>
    <w:embedItalic r:id="rId6" w:fontKey="{8ABFF5F3-C1D1-45E1-B1B5-A9DE067A0D28}"/>
  </w:font>
  <w:font w:name="Barlow Condensed Black">
    <w:charset w:val="00"/>
    <w:family w:val="auto"/>
    <w:pitch w:val="variable"/>
    <w:sig w:usb0="20000007" w:usb1="00000000" w:usb2="00000000" w:usb3="00000000" w:csb0="00000193" w:csb1="00000000"/>
    <w:embedRegular r:id="rId7" w:fontKey="{C385BA17-3488-443F-8381-660E207471D8}"/>
  </w:font>
  <w:font w:name="Apple Color Emoji">
    <w:altName w:val="Calibri"/>
    <w:charset w:val="00"/>
    <w:family w:val="auto"/>
    <w:pitch w:val="variable"/>
    <w:sig w:usb0="00000003" w:usb1="18000000" w:usb2="14000000" w:usb3="00000000" w:csb0="00000001" w:csb1="00000000"/>
  </w:font>
  <w:font w:name="Barlow Condensed ExtraBold">
    <w:charset w:val="00"/>
    <w:family w:val="auto"/>
    <w:pitch w:val="variable"/>
    <w:sig w:usb0="20000007" w:usb1="00000000" w:usb2="00000000" w:usb3="00000000" w:csb0="00000193" w:csb1="00000000"/>
    <w:embedBold r:id="rId8" w:fontKey="{63EA5239-0413-4B45-B8D0-6981619F54E3}"/>
  </w:font>
  <w:font w:name="Arial Unicode MS">
    <w:panose1 w:val="020B0604020202020204"/>
    <w:charset w:val="80"/>
    <w:family w:val="swiss"/>
    <w:pitch w:val="variable"/>
    <w:sig w:usb0="F7FFAFFF" w:usb1="E9DFFFFF" w:usb2="0000003F" w:usb3="00000000" w:csb0="003F01FF" w:csb1="00000000"/>
  </w:font>
  <w:font w:name="Andika">
    <w:charset w:val="00"/>
    <w:family w:val="auto"/>
    <w:pitch w:val="default"/>
    <w:embedRegular r:id="rId9" w:fontKey="{1434F0E4-D25A-496B-8A62-340313CFB0F6}"/>
  </w:font>
  <w:font w:name="Calibri">
    <w:panose1 w:val="020F0502020204030204"/>
    <w:charset w:val="00"/>
    <w:family w:val="swiss"/>
    <w:pitch w:val="variable"/>
    <w:sig w:usb0="E4002EFF" w:usb1="C200247B" w:usb2="00000009" w:usb3="00000000" w:csb0="000001FF" w:csb1="00000000"/>
    <w:embedRegular r:id="rId10" w:fontKey="{E772A674-0629-4FD6-B348-A3269A8AAF00}"/>
  </w:font>
  <w:font w:name="Cambria">
    <w:panose1 w:val="02040503050406030204"/>
    <w:charset w:val="00"/>
    <w:family w:val="roman"/>
    <w:pitch w:val="variable"/>
    <w:sig w:usb0="E00006FF" w:usb1="420024FF" w:usb2="02000000" w:usb3="00000000" w:csb0="0000019F" w:csb1="00000000"/>
    <w:embedRegular r:id="rId11" w:fontKey="{2262D80A-F1F5-4C9F-99C5-80A01F01E56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B133C"/>
    <w:multiLevelType w:val="multilevel"/>
    <w:tmpl w:val="5A2225F8"/>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FA1EB3"/>
    <w:multiLevelType w:val="multilevel"/>
    <w:tmpl w:val="CED67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333825"/>
    <w:multiLevelType w:val="multilevel"/>
    <w:tmpl w:val="5ACA52A6"/>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690FB1"/>
    <w:multiLevelType w:val="multilevel"/>
    <w:tmpl w:val="89BA1D88"/>
    <w:lvl w:ilvl="0">
      <w:start w:val="1"/>
      <w:numFmt w:val="bullet"/>
      <w:lvlText w:val=""/>
      <w:lvlJc w:val="left"/>
      <w:pPr>
        <w:ind w:left="9528" w:hanging="360"/>
      </w:pPr>
      <w:rPr>
        <w:rFonts w:ascii="Symbol" w:hAnsi="Symbol" w:hint="default"/>
        <w:color w:val="auto"/>
        <w:sz w:val="21"/>
        <w:szCs w:val="21"/>
        <w:u w:val="none"/>
      </w:rPr>
    </w:lvl>
    <w:lvl w:ilvl="1">
      <w:start w:val="1"/>
      <w:numFmt w:val="bullet"/>
      <w:lvlText w:val="○"/>
      <w:lvlJc w:val="left"/>
      <w:pPr>
        <w:ind w:left="10248" w:hanging="360"/>
      </w:pPr>
      <w:rPr>
        <w:u w:val="none"/>
      </w:rPr>
    </w:lvl>
    <w:lvl w:ilvl="2">
      <w:start w:val="1"/>
      <w:numFmt w:val="bullet"/>
      <w:lvlText w:val="■"/>
      <w:lvlJc w:val="left"/>
      <w:pPr>
        <w:ind w:left="10968" w:hanging="360"/>
      </w:pPr>
      <w:rPr>
        <w:u w:val="none"/>
      </w:rPr>
    </w:lvl>
    <w:lvl w:ilvl="3">
      <w:start w:val="1"/>
      <w:numFmt w:val="bullet"/>
      <w:lvlText w:val="●"/>
      <w:lvlJc w:val="left"/>
      <w:pPr>
        <w:ind w:left="11688" w:hanging="360"/>
      </w:pPr>
      <w:rPr>
        <w:u w:val="none"/>
      </w:rPr>
    </w:lvl>
    <w:lvl w:ilvl="4">
      <w:start w:val="1"/>
      <w:numFmt w:val="bullet"/>
      <w:lvlText w:val="○"/>
      <w:lvlJc w:val="left"/>
      <w:pPr>
        <w:ind w:left="12408" w:hanging="360"/>
      </w:pPr>
      <w:rPr>
        <w:u w:val="none"/>
      </w:rPr>
    </w:lvl>
    <w:lvl w:ilvl="5">
      <w:start w:val="1"/>
      <w:numFmt w:val="bullet"/>
      <w:lvlText w:val="■"/>
      <w:lvlJc w:val="left"/>
      <w:pPr>
        <w:ind w:left="13128" w:hanging="360"/>
      </w:pPr>
      <w:rPr>
        <w:u w:val="none"/>
      </w:rPr>
    </w:lvl>
    <w:lvl w:ilvl="6">
      <w:start w:val="1"/>
      <w:numFmt w:val="bullet"/>
      <w:lvlText w:val="●"/>
      <w:lvlJc w:val="left"/>
      <w:pPr>
        <w:ind w:left="13848" w:hanging="360"/>
      </w:pPr>
      <w:rPr>
        <w:u w:val="none"/>
      </w:rPr>
    </w:lvl>
    <w:lvl w:ilvl="7">
      <w:start w:val="1"/>
      <w:numFmt w:val="bullet"/>
      <w:lvlText w:val="○"/>
      <w:lvlJc w:val="left"/>
      <w:pPr>
        <w:ind w:left="14568" w:hanging="360"/>
      </w:pPr>
      <w:rPr>
        <w:u w:val="none"/>
      </w:rPr>
    </w:lvl>
    <w:lvl w:ilvl="8">
      <w:start w:val="1"/>
      <w:numFmt w:val="bullet"/>
      <w:lvlText w:val="■"/>
      <w:lvlJc w:val="left"/>
      <w:pPr>
        <w:ind w:left="15288" w:hanging="360"/>
      </w:pPr>
      <w:rPr>
        <w:u w:val="none"/>
      </w:rPr>
    </w:lvl>
  </w:abstractNum>
  <w:abstractNum w:abstractNumId="4" w15:restartNumberingAfterBreak="0">
    <w:nsid w:val="367D1A01"/>
    <w:multiLevelType w:val="multilevel"/>
    <w:tmpl w:val="8FC05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6305D6"/>
    <w:multiLevelType w:val="multilevel"/>
    <w:tmpl w:val="48CC1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A0A62E2"/>
    <w:multiLevelType w:val="multilevel"/>
    <w:tmpl w:val="A1EC4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9D0767A"/>
    <w:multiLevelType w:val="multilevel"/>
    <w:tmpl w:val="0AB87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B622A25"/>
    <w:multiLevelType w:val="multilevel"/>
    <w:tmpl w:val="F64C5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EDB5D46"/>
    <w:multiLevelType w:val="multilevel"/>
    <w:tmpl w:val="1A8E1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3216483">
    <w:abstractNumId w:val="6"/>
  </w:num>
  <w:num w:numId="2" w16cid:durableId="361705954">
    <w:abstractNumId w:val="4"/>
  </w:num>
  <w:num w:numId="3" w16cid:durableId="150102842">
    <w:abstractNumId w:val="5"/>
  </w:num>
  <w:num w:numId="4" w16cid:durableId="872771049">
    <w:abstractNumId w:val="2"/>
  </w:num>
  <w:num w:numId="5" w16cid:durableId="2132085242">
    <w:abstractNumId w:val="8"/>
  </w:num>
  <w:num w:numId="6" w16cid:durableId="1163740081">
    <w:abstractNumId w:val="7"/>
  </w:num>
  <w:num w:numId="7" w16cid:durableId="1322999648">
    <w:abstractNumId w:val="9"/>
  </w:num>
  <w:num w:numId="8" w16cid:durableId="1859272201">
    <w:abstractNumId w:val="1"/>
  </w:num>
  <w:num w:numId="9" w16cid:durableId="912197853">
    <w:abstractNumId w:val="3"/>
  </w:num>
  <w:num w:numId="10" w16cid:durableId="2356744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E8A"/>
    <w:rsid w:val="000B074E"/>
    <w:rsid w:val="000E777A"/>
    <w:rsid w:val="002D7E8A"/>
    <w:rsid w:val="00511368"/>
    <w:rsid w:val="006210A1"/>
    <w:rsid w:val="006259F5"/>
    <w:rsid w:val="006A708D"/>
    <w:rsid w:val="007B5014"/>
    <w:rsid w:val="007F1109"/>
    <w:rsid w:val="008C0EB8"/>
    <w:rsid w:val="008F707E"/>
    <w:rsid w:val="00B64428"/>
    <w:rsid w:val="00B96876"/>
    <w:rsid w:val="00C33B59"/>
    <w:rsid w:val="00C917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DDD78"/>
  <w15:docId w15:val="{32DBB778-6E79-164C-9EE9-0DCE832CD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Titre2">
    <w:name w:val="heading 2"/>
    <w:basedOn w:val="Normal"/>
    <w:next w:val="Normal"/>
    <w:uiPriority w:val="9"/>
    <w:unhideWhenUsed/>
    <w:qFormat/>
    <w:pPr>
      <w:keepNext/>
      <w:keepLines/>
      <w:spacing w:before="200"/>
      <w:outlineLvl w:val="1"/>
    </w:pPr>
    <w:rPr>
      <w:rFonts w:ascii="Trebuchet MS" w:eastAsia="Trebuchet MS" w:hAnsi="Trebuchet MS" w:cs="Trebuchet MS"/>
      <w:b/>
      <w:sz w:val="26"/>
      <w:szCs w:val="26"/>
    </w:rPr>
  </w:style>
  <w:style w:type="paragraph" w:styleId="Titre3">
    <w:name w:val="heading 3"/>
    <w:basedOn w:val="Normal"/>
    <w:next w:val="Normal"/>
    <w:uiPriority w:val="9"/>
    <w:unhideWhenUsed/>
    <w:qFormat/>
    <w:pPr>
      <w:keepNext/>
      <w:keepLines/>
      <w:spacing w:before="160"/>
      <w:outlineLvl w:val="2"/>
    </w:pPr>
    <w:rPr>
      <w:rFonts w:ascii="Trebuchet MS" w:eastAsia="Trebuchet MS" w:hAnsi="Trebuchet MS" w:cs="Trebuchet MS"/>
      <w:b/>
      <w:color w:val="666666"/>
      <w:sz w:val="24"/>
      <w:szCs w:val="24"/>
    </w:rPr>
  </w:style>
  <w:style w:type="paragraph" w:styleId="Titre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Titre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Titre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pPr>
    <w:rPr>
      <w:rFonts w:ascii="Trebuchet MS" w:eastAsia="Trebuchet MS" w:hAnsi="Trebuchet MS" w:cs="Trebuchet MS"/>
      <w:sz w:val="42"/>
      <w:szCs w:val="42"/>
    </w:rPr>
  </w:style>
  <w:style w:type="paragraph" w:styleId="Sous-titr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paragraph" w:styleId="Paragraphedeliste">
    <w:name w:val="List Paragraph"/>
    <w:basedOn w:val="Normal"/>
    <w:uiPriority w:val="34"/>
    <w:qFormat/>
    <w:rsid w:val="000E77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E73EA-2E20-2A4C-B246-2DB5D7F5F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536</Words>
  <Characters>2950</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dc:creator>
  <cp:lastModifiedBy>contact UD CGT 92</cp:lastModifiedBy>
  <cp:revision>2</cp:revision>
  <dcterms:created xsi:type="dcterms:W3CDTF">2026-06-19T09:22:00Z</dcterms:created>
  <dcterms:modified xsi:type="dcterms:W3CDTF">2026-06-19T09:22:00Z</dcterms:modified>
</cp:coreProperties>
</file>